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  <w:lang w:val="en-US" w:eastAsia="zh-CN"/>
        </w:rPr>
        <w:t>新疆政法学院</w:t>
      </w:r>
      <w:r>
        <w:rPr>
          <w:rFonts w:hint="eastAsia" w:ascii="方正大标宋_GBK" w:hAnsi="方正大标宋_GBK" w:eastAsia="方正大标宋_GBK" w:cs="方正大标宋_GBK"/>
          <w:b/>
          <w:bCs/>
          <w:color w:val="000000"/>
          <w:kern w:val="0"/>
          <w:sz w:val="44"/>
          <w:szCs w:val="44"/>
        </w:rPr>
        <w:t>“五四红旗团支部”申报表</w:t>
      </w:r>
    </w:p>
    <w:bookmarkEnd w:id="0"/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70"/>
        <w:gridCol w:w="1050"/>
        <w:gridCol w:w="1097"/>
        <w:gridCol w:w="448"/>
        <w:gridCol w:w="502"/>
        <w:gridCol w:w="144"/>
        <w:gridCol w:w="821"/>
        <w:gridCol w:w="540"/>
        <w:gridCol w:w="47"/>
        <w:gridCol w:w="634"/>
        <w:gridCol w:w="100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团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（总）</w:t>
            </w:r>
            <w:r>
              <w:rPr>
                <w:rFonts w:hint="default" w:eastAsia="方正仿宋简体" w:cs="Times New Roman"/>
                <w:sz w:val="24"/>
                <w:lang w:val="en-US" w:eastAsia="zh-CN"/>
              </w:rPr>
              <w:t>支部全称</w:t>
            </w:r>
          </w:p>
        </w:tc>
        <w:tc>
          <w:tcPr>
            <w:tcW w:w="7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新疆政法学院XX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学院运动训练2018级第一团支部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所在单位全称</w:t>
            </w:r>
          </w:p>
        </w:tc>
        <w:tc>
          <w:tcPr>
            <w:tcW w:w="7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新疆政法学院XX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所属类别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班级团支部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团组织负责人</w:t>
            </w: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成立时间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2018年9月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最近一次换届时间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本级是否已登录“智慧团建”系统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青年大学习参与率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团员志愿者注册率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366091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况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情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况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现有团员总数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2021年发展团员数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2021年应收团费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26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2021年实收团费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是否开展对标定级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26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对标定级等次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2021年执行“三会两制一课”情况</w:t>
            </w: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团支部大会召开次数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5次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是否开展团员教育评议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团支部委员会议召开次数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12次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是否开展团员年度团籍注册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团小组会召开次数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10次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eastAsia="方正仿宋简体" w:cs="Times New Roman"/>
                <w:sz w:val="24"/>
                <w:lang w:val="en-US" w:eastAsia="zh-CN"/>
              </w:rPr>
              <w:t>开展团课次数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2021年推优入党情况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推荐优秀团员作为入党积极分子人数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2人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其中：被党组织确定为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入党积极分子数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近三年获得院级及以上荣誉情况</w:t>
            </w:r>
          </w:p>
        </w:tc>
        <w:tc>
          <w:tcPr>
            <w:tcW w:w="725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（201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年1月1日以后，不含2022年。所获荣誉以政治类荣誉为主，填3-5项，不包括才艺类、竞赛类荣誉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  <w:lang w:val="en-US" w:eastAsia="zh-CN"/>
              </w:rPr>
              <w:t>院级或</w:t>
            </w: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其他部门表彰的综合类荣誉，如先进集体等可纳入。）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8" w:hRule="atLeast"/>
          <w:jc w:val="center"/>
        </w:trPr>
        <w:tc>
          <w:tcPr>
            <w:tcW w:w="1958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青年参与情况及取得的效果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年度开展的主要工作和</w:t>
            </w:r>
          </w:p>
        </w:tc>
        <w:tc>
          <w:tcPr>
            <w:tcW w:w="7251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366091"/>
                <w:kern w:val="0"/>
                <w:szCs w:val="21"/>
              </w:rPr>
              <w:t>（重点围绕提升团的“三力一度”，突出重点，简明扼要，不超过500字。后另附2000字事迹材料。）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95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学院团委意见</w:t>
            </w:r>
          </w:p>
        </w:tc>
        <w:tc>
          <w:tcPr>
            <w:tcW w:w="25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年  月  日</w:t>
            </w:r>
          </w:p>
        </w:tc>
        <w:tc>
          <w:tcPr>
            <w:tcW w:w="20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校团委意见</w:t>
            </w:r>
          </w:p>
        </w:tc>
        <w:tc>
          <w:tcPr>
            <w:tcW w:w="26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   年  月  日</w:t>
            </w:r>
          </w:p>
        </w:tc>
      </w:tr>
    </w:tbl>
    <w:p>
      <w:pPr>
        <w:spacing w:line="560" w:lineRule="exact"/>
        <w:jc w:val="right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制表单位：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新疆政法学院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71030"/>
    <w:rsid w:val="283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2022-05-02T09:08:00Z</dcterms:created>
  <dc:creator>弥笑佛</dc:creator>
  <cp:lastModifiedBy>弥笑佛</cp:lastModifiedBy>
  <dcterms:modified xsi:type="dcterms:W3CDTF">2022-05-02T09:09:02Z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D2DA780992CB4B9D907BC07D61BEF6DE</vt:lpwstr>
  </property>
</Properties>
</file>